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3EBC1" w14:textId="7BC30F82" w:rsidR="00162A1C" w:rsidRDefault="009B0CF7" w:rsidP="008B580C">
      <w:pPr>
        <w:outlineLvl w:val="0"/>
        <w:rPr>
          <w:rFonts w:ascii="Cambria" w:hAnsi="Cambria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05E441B" wp14:editId="0A12513C">
            <wp:simplePos x="0" y="0"/>
            <wp:positionH relativeFrom="column">
              <wp:posOffset>2751455</wp:posOffset>
            </wp:positionH>
            <wp:positionV relativeFrom="paragraph">
              <wp:posOffset>8255</wp:posOffset>
            </wp:positionV>
            <wp:extent cx="1253490" cy="711835"/>
            <wp:effectExtent l="0" t="0" r="0" b="0"/>
            <wp:wrapSquare wrapText="right"/>
            <wp:docPr id="2" name="Picture 2" descr="TexasHistoricalFoundation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xasHistoricalFoundation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801D0" w14:textId="77777777" w:rsidR="008B580C" w:rsidRDefault="008B580C" w:rsidP="008B580C">
      <w:pPr>
        <w:jc w:val="center"/>
        <w:outlineLvl w:val="0"/>
        <w:rPr>
          <w:rFonts w:ascii="Cambria" w:hAnsi="Cambria"/>
          <w:b/>
        </w:rPr>
      </w:pPr>
    </w:p>
    <w:p w14:paraId="1FDA52F8" w14:textId="77777777" w:rsidR="008B580C" w:rsidRDefault="008B580C" w:rsidP="008B580C">
      <w:pPr>
        <w:jc w:val="center"/>
        <w:outlineLvl w:val="0"/>
        <w:rPr>
          <w:rFonts w:ascii="Cambria" w:hAnsi="Cambria"/>
          <w:b/>
        </w:rPr>
      </w:pPr>
    </w:p>
    <w:p w14:paraId="15ADB5BC" w14:textId="77777777" w:rsidR="008B580C" w:rsidRDefault="008B580C" w:rsidP="008B580C">
      <w:pPr>
        <w:jc w:val="center"/>
        <w:outlineLvl w:val="0"/>
        <w:rPr>
          <w:rFonts w:ascii="Cambria" w:hAnsi="Cambria"/>
          <w:b/>
        </w:rPr>
      </w:pPr>
    </w:p>
    <w:p w14:paraId="4421A545" w14:textId="77777777" w:rsidR="008B580C" w:rsidRDefault="008B580C" w:rsidP="002255A9">
      <w:pPr>
        <w:outlineLvl w:val="0"/>
        <w:rPr>
          <w:rFonts w:ascii="Cambria" w:hAnsi="Cambria"/>
          <w:b/>
        </w:rPr>
      </w:pPr>
    </w:p>
    <w:p w14:paraId="59CE15D7" w14:textId="77777777" w:rsidR="00322C2A" w:rsidRPr="00322C2A" w:rsidRDefault="00322C2A" w:rsidP="00322C2A">
      <w:pPr>
        <w:spacing w:line="360" w:lineRule="auto"/>
        <w:jc w:val="center"/>
        <w:rPr>
          <w:rFonts w:ascii="Times" w:eastAsia="Times" w:hAnsi="Times"/>
          <w:b/>
          <w:sz w:val="40"/>
          <w:szCs w:val="20"/>
        </w:rPr>
      </w:pPr>
      <w:r w:rsidRPr="00322C2A">
        <w:rPr>
          <w:rFonts w:ascii="Times" w:eastAsia="Times" w:hAnsi="Times"/>
          <w:b/>
          <w:sz w:val="40"/>
          <w:szCs w:val="20"/>
        </w:rPr>
        <w:t>TEXAS HISTORICAL FOUNDATION</w:t>
      </w:r>
    </w:p>
    <w:p w14:paraId="5228C7C6" w14:textId="77777777" w:rsidR="00322C2A" w:rsidRPr="00322C2A" w:rsidRDefault="00322C2A" w:rsidP="00322C2A">
      <w:pPr>
        <w:spacing w:line="360" w:lineRule="auto"/>
        <w:jc w:val="center"/>
        <w:rPr>
          <w:rFonts w:ascii="Times" w:eastAsia="Times" w:hAnsi="Times"/>
          <w:i/>
          <w:szCs w:val="20"/>
        </w:rPr>
      </w:pPr>
      <w:r w:rsidRPr="00322C2A">
        <w:rPr>
          <w:rFonts w:ascii="Times" w:eastAsia="Times" w:hAnsi="Times"/>
          <w:i/>
          <w:szCs w:val="20"/>
        </w:rPr>
        <w:t>—Established in 1954—</w:t>
      </w:r>
    </w:p>
    <w:p w14:paraId="0184DBA3" w14:textId="77777777" w:rsidR="00322C2A" w:rsidRPr="00322C2A" w:rsidRDefault="00322C2A" w:rsidP="00322C2A">
      <w:pPr>
        <w:spacing w:line="360" w:lineRule="auto"/>
        <w:rPr>
          <w:rFonts w:ascii="Times" w:eastAsia="Times" w:hAnsi="Times"/>
          <w:sz w:val="20"/>
          <w:szCs w:val="20"/>
        </w:rPr>
      </w:pPr>
    </w:p>
    <w:p w14:paraId="60EAB47C" w14:textId="77777777" w:rsidR="00322C2A" w:rsidRPr="002255A9" w:rsidRDefault="008F2F7E" w:rsidP="00322C2A">
      <w:pPr>
        <w:spacing w:line="360" w:lineRule="auto"/>
        <w:rPr>
          <w:rFonts w:ascii="Cambria" w:eastAsia="Times" w:hAnsi="Cambria"/>
          <w:b/>
          <w:sz w:val="22"/>
          <w:szCs w:val="22"/>
        </w:rPr>
      </w:pPr>
      <w:r w:rsidRPr="002255A9">
        <w:rPr>
          <w:rFonts w:ascii="Cambria" w:eastAsia="Times" w:hAnsi="Cambria"/>
          <w:sz w:val="22"/>
          <w:szCs w:val="22"/>
        </w:rPr>
        <w:t>August 23, 2021</w:t>
      </w:r>
      <w:r w:rsidR="00322C2A" w:rsidRPr="002255A9">
        <w:rPr>
          <w:rFonts w:ascii="Cambria" w:eastAsia="Times" w:hAnsi="Cambria"/>
          <w:sz w:val="22"/>
          <w:szCs w:val="22"/>
        </w:rPr>
        <w:tab/>
      </w:r>
      <w:r w:rsidR="00322C2A" w:rsidRPr="002255A9">
        <w:rPr>
          <w:rFonts w:ascii="Cambria" w:eastAsia="Times" w:hAnsi="Cambria"/>
          <w:b/>
          <w:sz w:val="22"/>
          <w:szCs w:val="22"/>
        </w:rPr>
        <w:tab/>
      </w:r>
      <w:r w:rsidR="00322C2A" w:rsidRPr="002255A9">
        <w:rPr>
          <w:rFonts w:ascii="Cambria" w:eastAsia="Times" w:hAnsi="Cambria"/>
          <w:b/>
          <w:sz w:val="22"/>
          <w:szCs w:val="22"/>
        </w:rPr>
        <w:tab/>
      </w:r>
      <w:r w:rsidR="002255A9" w:rsidRPr="002255A9">
        <w:rPr>
          <w:rFonts w:ascii="Cambria" w:eastAsia="Times" w:hAnsi="Cambria"/>
          <w:b/>
          <w:sz w:val="22"/>
          <w:szCs w:val="22"/>
        </w:rPr>
        <w:tab/>
      </w:r>
      <w:r w:rsidR="002255A9" w:rsidRPr="002255A9">
        <w:rPr>
          <w:rFonts w:ascii="Cambria" w:eastAsia="Times" w:hAnsi="Cambria"/>
          <w:b/>
          <w:sz w:val="22"/>
          <w:szCs w:val="22"/>
        </w:rPr>
        <w:tab/>
      </w:r>
      <w:r w:rsidR="002255A9" w:rsidRPr="002255A9">
        <w:rPr>
          <w:rFonts w:ascii="Cambria" w:eastAsia="Times" w:hAnsi="Cambria"/>
          <w:b/>
          <w:sz w:val="22"/>
          <w:szCs w:val="22"/>
        </w:rPr>
        <w:tab/>
      </w:r>
      <w:r w:rsidR="002255A9" w:rsidRPr="002255A9">
        <w:rPr>
          <w:rFonts w:ascii="Cambria" w:eastAsia="Times" w:hAnsi="Cambria"/>
          <w:b/>
          <w:sz w:val="22"/>
          <w:szCs w:val="22"/>
        </w:rPr>
        <w:tab/>
      </w:r>
      <w:r w:rsidR="002255A9" w:rsidRPr="002255A9">
        <w:rPr>
          <w:rFonts w:ascii="Cambria" w:eastAsia="Times" w:hAnsi="Cambria"/>
          <w:b/>
          <w:sz w:val="22"/>
          <w:szCs w:val="22"/>
        </w:rPr>
        <w:tab/>
      </w:r>
      <w:r w:rsidR="00322C2A" w:rsidRPr="002255A9">
        <w:rPr>
          <w:rFonts w:ascii="Cambria" w:eastAsia="Times" w:hAnsi="Cambria"/>
          <w:b/>
          <w:sz w:val="22"/>
          <w:szCs w:val="22"/>
        </w:rPr>
        <w:t>FOR IMMEDIATE RELEASE</w:t>
      </w:r>
      <w:r w:rsidR="00322C2A" w:rsidRPr="002255A9">
        <w:rPr>
          <w:rFonts w:ascii="Cambria" w:eastAsia="Times" w:hAnsi="Cambria"/>
          <w:b/>
          <w:sz w:val="22"/>
          <w:szCs w:val="22"/>
        </w:rPr>
        <w:tab/>
      </w:r>
    </w:p>
    <w:p w14:paraId="271AE2B3" w14:textId="77777777" w:rsidR="00322C2A" w:rsidRPr="00322C2A" w:rsidRDefault="002255A9" w:rsidP="00322C2A">
      <w:pPr>
        <w:spacing w:line="360" w:lineRule="auto"/>
        <w:rPr>
          <w:rFonts w:ascii="Cambria" w:eastAsia="Times" w:hAnsi="Cambria"/>
          <w:szCs w:val="20"/>
        </w:rPr>
      </w:pPr>
      <w:r w:rsidRPr="002255A9">
        <w:rPr>
          <w:rFonts w:ascii="Cambria" w:eastAsia="Times" w:hAnsi="Cambria"/>
          <w:b/>
          <w:sz w:val="22"/>
          <w:szCs w:val="22"/>
        </w:rPr>
        <w:t>Call</w:t>
      </w:r>
      <w:r w:rsidR="00322C2A" w:rsidRPr="002255A9">
        <w:rPr>
          <w:rFonts w:ascii="Cambria" w:eastAsia="Times" w:hAnsi="Cambria"/>
          <w:b/>
          <w:sz w:val="22"/>
          <w:szCs w:val="22"/>
        </w:rPr>
        <w:t xml:space="preserve"> 512-453-2154 for more information</w:t>
      </w:r>
    </w:p>
    <w:p w14:paraId="4D77B050" w14:textId="77777777" w:rsidR="002255A9" w:rsidRDefault="002255A9" w:rsidP="00322C2A">
      <w:pPr>
        <w:keepNext/>
        <w:outlineLvl w:val="0"/>
        <w:rPr>
          <w:rFonts w:ascii="Cambria" w:eastAsia="Times" w:hAnsi="Cambria"/>
          <w:b/>
          <w:color w:val="000000"/>
          <w:szCs w:val="20"/>
        </w:rPr>
      </w:pPr>
    </w:p>
    <w:p w14:paraId="03B3CB40" w14:textId="77777777" w:rsidR="00322C2A" w:rsidRPr="002255A9" w:rsidRDefault="002255A9" w:rsidP="00322C2A">
      <w:pPr>
        <w:keepNext/>
        <w:outlineLvl w:val="0"/>
        <w:rPr>
          <w:rFonts w:ascii="Cambria" w:eastAsia="Times" w:hAnsi="Cambria"/>
          <w:b/>
          <w:color w:val="000000"/>
        </w:rPr>
      </w:pPr>
      <w:r>
        <w:rPr>
          <w:rFonts w:ascii="Cambria" w:eastAsia="Times" w:hAnsi="Cambria"/>
          <w:b/>
          <w:color w:val="000000"/>
        </w:rPr>
        <w:t xml:space="preserve">THF Preservation </w:t>
      </w:r>
      <w:r w:rsidR="00F51DBB" w:rsidRPr="002255A9">
        <w:rPr>
          <w:rFonts w:ascii="Cambria" w:eastAsia="Times" w:hAnsi="Cambria"/>
          <w:b/>
          <w:color w:val="000000"/>
        </w:rPr>
        <w:t>Grant</w:t>
      </w:r>
      <w:r>
        <w:rPr>
          <w:rFonts w:ascii="Cambria" w:eastAsia="Times" w:hAnsi="Cambria"/>
          <w:b/>
          <w:color w:val="000000"/>
        </w:rPr>
        <w:t xml:space="preserve"> Assistance Grows as More Awards Are Given</w:t>
      </w:r>
      <w:r w:rsidR="00F51DBB" w:rsidRPr="002255A9">
        <w:rPr>
          <w:rFonts w:ascii="Cambria" w:eastAsia="Times" w:hAnsi="Cambria"/>
          <w:b/>
          <w:color w:val="000000"/>
        </w:rPr>
        <w:t xml:space="preserve"> </w:t>
      </w:r>
    </w:p>
    <w:p w14:paraId="23891617" w14:textId="77777777" w:rsidR="00F51DBB" w:rsidRPr="00F51DBB" w:rsidRDefault="00F51DBB" w:rsidP="00322C2A">
      <w:pPr>
        <w:keepNext/>
        <w:outlineLvl w:val="0"/>
        <w:rPr>
          <w:rFonts w:ascii="Cambria" w:eastAsia="Times" w:hAnsi="Cambria"/>
          <w:b/>
          <w:color w:val="000000"/>
          <w:szCs w:val="20"/>
        </w:rPr>
      </w:pPr>
    </w:p>
    <w:p w14:paraId="5D2140E7" w14:textId="77777777" w:rsidR="00F51DBB" w:rsidRPr="00F51DBB" w:rsidRDefault="00F51DBB" w:rsidP="002255A9">
      <w:pPr>
        <w:pStyle w:val="HeritageByline"/>
        <w:spacing w:line="360" w:lineRule="auto"/>
        <w:ind w:firstLine="0"/>
        <w:jc w:val="left"/>
        <w:rPr>
          <w:rStyle w:val="EndnoteItals"/>
          <w:rFonts w:ascii="Cambria" w:hAnsi="Cambria" w:cs="Adobe Caslon Pro"/>
          <w:spacing w:val="-1"/>
          <w:sz w:val="22"/>
          <w:szCs w:val="22"/>
        </w:rPr>
      </w:pPr>
      <w:r>
        <w:rPr>
          <w:rStyle w:val="EndnoteItals"/>
          <w:rFonts w:ascii="Cambria" w:hAnsi="Cambria" w:cs="Adobe Caslon Pro"/>
          <w:spacing w:val="-1"/>
          <w:sz w:val="22"/>
          <w:szCs w:val="22"/>
        </w:rPr>
        <w:t xml:space="preserve">AUSTIN, Texas—The Texas Historical Foundation board administers nine endowments that provide funding assistance in areas that range from archeology to the arts </w:t>
      </w:r>
      <w:r w:rsidR="00D66E95">
        <w:rPr>
          <w:rStyle w:val="EndnoteItals"/>
          <w:rFonts w:ascii="Cambria" w:hAnsi="Cambria" w:cs="Adobe Caslon Pro"/>
          <w:spacing w:val="-1"/>
          <w:sz w:val="22"/>
          <w:szCs w:val="22"/>
        </w:rPr>
        <w:t>and</w:t>
      </w:r>
      <w:r>
        <w:rPr>
          <w:rStyle w:val="EndnoteItals"/>
          <w:rFonts w:ascii="Cambria" w:hAnsi="Cambria" w:cs="Adobe Caslon Pro"/>
          <w:spacing w:val="-1"/>
          <w:sz w:val="22"/>
          <w:szCs w:val="22"/>
        </w:rPr>
        <w:t xml:space="preserve"> rural preservation. </w:t>
      </w:r>
      <w:r w:rsidR="002255A9">
        <w:rPr>
          <w:rStyle w:val="EndnoteItals"/>
          <w:rFonts w:ascii="Cambria" w:hAnsi="Cambria" w:cs="Adobe Caslon Pro"/>
          <w:spacing w:val="-1"/>
          <w:sz w:val="22"/>
          <w:szCs w:val="22"/>
        </w:rPr>
        <w:t xml:space="preserve">The following grants were recently </w:t>
      </w:r>
      <w:r w:rsidR="00D66E95">
        <w:rPr>
          <w:rStyle w:val="EndnoteItals"/>
          <w:rFonts w:ascii="Cambria" w:hAnsi="Cambria" w:cs="Adobe Caslon Pro"/>
          <w:spacing w:val="-1"/>
          <w:sz w:val="22"/>
          <w:szCs w:val="22"/>
        </w:rPr>
        <w:t>announced</w:t>
      </w:r>
      <w:r w:rsidR="002255A9">
        <w:rPr>
          <w:rStyle w:val="EndnoteItals"/>
          <w:rFonts w:ascii="Cambria" w:hAnsi="Cambria" w:cs="Adobe Caslon Pro"/>
          <w:spacing w:val="-1"/>
          <w:sz w:val="22"/>
          <w:szCs w:val="22"/>
        </w:rPr>
        <w:t xml:space="preserve">: </w:t>
      </w:r>
    </w:p>
    <w:p w14:paraId="5FC3C1DF" w14:textId="77777777" w:rsidR="002255A9" w:rsidRPr="00F51DBB" w:rsidRDefault="00F51DBB" w:rsidP="002255A9">
      <w:pPr>
        <w:pStyle w:val="HeritageByline"/>
        <w:spacing w:line="360" w:lineRule="auto"/>
        <w:jc w:val="left"/>
        <w:rPr>
          <w:rStyle w:val="EndnoteItals"/>
          <w:rFonts w:ascii="Cambria" w:hAnsi="Cambria" w:cs="Adobe Caslon Pro"/>
          <w:spacing w:val="-1"/>
          <w:sz w:val="22"/>
          <w:szCs w:val="22"/>
        </w:rPr>
      </w:pPr>
      <w:r w:rsidRPr="00F51DBB">
        <w:rPr>
          <w:rStyle w:val="EndnoteItals"/>
          <w:rFonts w:ascii="Cambria" w:hAnsi="Cambria" w:cs="Adobe Caslon Pro Bold"/>
          <w:b/>
          <w:bCs/>
          <w:spacing w:val="-1"/>
          <w:sz w:val="22"/>
          <w:szCs w:val="22"/>
        </w:rPr>
        <w:t xml:space="preserve"> • The Bartlett Activities Center</w:t>
      </w:r>
      <w:r w:rsidRPr="00F51DBB">
        <w:rPr>
          <w:rStyle w:val="EndnoteItals"/>
          <w:rFonts w:ascii="Cambria" w:hAnsi="Cambria" w:cs="Adobe Caslon Pro"/>
          <w:spacing w:val="-1"/>
          <w:sz w:val="22"/>
          <w:szCs w:val="22"/>
        </w:rPr>
        <w:t>, Bartlett, will continue renovation work at the 1909 school (now serving as a community center) using its second g</w:t>
      </w:r>
      <w:r w:rsidR="002255A9">
        <w:rPr>
          <w:rStyle w:val="EndnoteItals"/>
          <w:rFonts w:ascii="Cambria" w:hAnsi="Cambria" w:cs="Adobe Caslon Pro"/>
          <w:spacing w:val="-1"/>
          <w:sz w:val="22"/>
          <w:szCs w:val="22"/>
        </w:rPr>
        <w:t>ift</w:t>
      </w:r>
      <w:r w:rsidRPr="00F51DBB">
        <w:rPr>
          <w:rStyle w:val="EndnoteItals"/>
          <w:rFonts w:ascii="Cambria" w:hAnsi="Cambria" w:cs="Adobe Caslon Pro"/>
          <w:spacing w:val="-1"/>
          <w:sz w:val="22"/>
          <w:szCs w:val="22"/>
        </w:rPr>
        <w:t xml:space="preserve"> from the </w:t>
      </w:r>
      <w:r w:rsidRPr="00F51DBB">
        <w:rPr>
          <w:rStyle w:val="EndnoteItals"/>
          <w:rFonts w:ascii="Cambria" w:hAnsi="Cambria" w:cs="Adobe Caslon Pro"/>
          <w:b/>
          <w:bCs/>
          <w:spacing w:val="-1"/>
          <w:sz w:val="22"/>
          <w:szCs w:val="22"/>
        </w:rPr>
        <w:t>Michael C. Duda Historic Architectural Endowment</w:t>
      </w:r>
      <w:r w:rsidRPr="00F51DBB">
        <w:rPr>
          <w:rStyle w:val="EndnoteItals"/>
          <w:rFonts w:ascii="Cambria" w:hAnsi="Cambria" w:cs="Adobe Caslon Pro"/>
          <w:spacing w:val="-1"/>
          <w:sz w:val="22"/>
          <w:szCs w:val="22"/>
        </w:rPr>
        <w:t xml:space="preserve">. </w:t>
      </w:r>
    </w:p>
    <w:p w14:paraId="73F16DB0" w14:textId="77777777" w:rsidR="00F51DBB" w:rsidRPr="00F51DBB" w:rsidRDefault="00F51DBB" w:rsidP="002255A9">
      <w:pPr>
        <w:pStyle w:val="HeritageByline"/>
        <w:spacing w:line="360" w:lineRule="auto"/>
        <w:jc w:val="left"/>
        <w:rPr>
          <w:rStyle w:val="EndnoteItals"/>
          <w:rFonts w:ascii="Cambria" w:hAnsi="Cambria" w:cs="Adobe Caslon Pro"/>
          <w:spacing w:val="-1"/>
          <w:sz w:val="22"/>
          <w:szCs w:val="22"/>
        </w:rPr>
      </w:pPr>
      <w:r w:rsidRPr="00F51DBB">
        <w:rPr>
          <w:rStyle w:val="EndnoteItals"/>
          <w:rFonts w:ascii="Cambria" w:hAnsi="Cambria" w:cs="Adobe Caslon Pro"/>
          <w:spacing w:val="-1"/>
          <w:sz w:val="22"/>
          <w:szCs w:val="22"/>
        </w:rPr>
        <w:t>The following assistance was funded from the</w:t>
      </w:r>
      <w:r w:rsidRPr="00F51DBB">
        <w:rPr>
          <w:rStyle w:val="EndnoteItals"/>
          <w:rFonts w:ascii="Cambria" w:hAnsi="Cambria" w:cs="Adobe Caslon Pro"/>
          <w:b/>
          <w:bCs/>
          <w:spacing w:val="-1"/>
          <w:sz w:val="22"/>
          <w:szCs w:val="22"/>
        </w:rPr>
        <w:t xml:space="preserve"> Jack R. Wahlquist Directors Endowment.</w:t>
      </w:r>
    </w:p>
    <w:p w14:paraId="1009E570" w14:textId="77777777" w:rsidR="00F51DBB" w:rsidRPr="00F51DBB" w:rsidRDefault="00F51DBB" w:rsidP="002255A9">
      <w:pPr>
        <w:pStyle w:val="HeritageByline"/>
        <w:spacing w:line="360" w:lineRule="auto"/>
        <w:jc w:val="left"/>
        <w:rPr>
          <w:rStyle w:val="EndnoteItals"/>
          <w:rFonts w:ascii="Cambria" w:hAnsi="Cambria" w:cs="Adobe Caslon Pro"/>
          <w:spacing w:val="-1"/>
          <w:sz w:val="22"/>
          <w:szCs w:val="22"/>
        </w:rPr>
      </w:pPr>
      <w:r w:rsidRPr="00F51DBB">
        <w:rPr>
          <w:rStyle w:val="EndnoteItals"/>
          <w:rFonts w:ascii="Cambria" w:hAnsi="Cambria" w:cs="Adobe Caslon Pro"/>
          <w:spacing w:val="-1"/>
          <w:sz w:val="22"/>
          <w:szCs w:val="22"/>
        </w:rPr>
        <w:t xml:space="preserve">• </w:t>
      </w:r>
      <w:r w:rsidRPr="00F51DBB">
        <w:rPr>
          <w:rStyle w:val="EndnoteItals"/>
          <w:rFonts w:ascii="Cambria" w:hAnsi="Cambria" w:cs="Adobe Caslon Pro Bold"/>
          <w:b/>
          <w:bCs/>
          <w:spacing w:val="-1"/>
          <w:sz w:val="22"/>
          <w:szCs w:val="22"/>
        </w:rPr>
        <w:t>Friends of the Corpus Christi Museum of Science and History,</w:t>
      </w:r>
      <w:r w:rsidRPr="00F51DBB">
        <w:rPr>
          <w:rStyle w:val="EndnoteItals"/>
          <w:rFonts w:ascii="Cambria" w:hAnsi="Cambria" w:cs="Adobe Caslon Pro"/>
          <w:spacing w:val="-1"/>
          <w:sz w:val="22"/>
          <w:szCs w:val="22"/>
        </w:rPr>
        <w:t xml:space="preserve"> Corpus Christi, will create a history project for 4th and 5th graders using live actors and educators with its grant. </w:t>
      </w:r>
    </w:p>
    <w:p w14:paraId="66B3ADC3" w14:textId="77777777" w:rsidR="00F51DBB" w:rsidRPr="00F51DBB" w:rsidRDefault="00F51DBB" w:rsidP="002255A9">
      <w:pPr>
        <w:pStyle w:val="HeritageByline"/>
        <w:spacing w:line="360" w:lineRule="auto"/>
        <w:jc w:val="left"/>
        <w:rPr>
          <w:rStyle w:val="EndnoteItals"/>
          <w:rFonts w:ascii="Cambria" w:hAnsi="Cambria" w:cs="Adobe Caslon Pro"/>
          <w:spacing w:val="-1"/>
          <w:sz w:val="22"/>
          <w:szCs w:val="22"/>
        </w:rPr>
      </w:pPr>
      <w:r w:rsidRPr="00F51DBB">
        <w:rPr>
          <w:rStyle w:val="EndnoteItals"/>
          <w:rFonts w:ascii="Cambria" w:hAnsi="Cambria" w:cs="Adobe Caslon Pro"/>
          <w:spacing w:val="-1"/>
          <w:sz w:val="22"/>
          <w:szCs w:val="22"/>
        </w:rPr>
        <w:t xml:space="preserve">• </w:t>
      </w:r>
      <w:r w:rsidRPr="00F51DBB">
        <w:rPr>
          <w:rStyle w:val="EndnoteItals"/>
          <w:rFonts w:ascii="Cambria" w:hAnsi="Cambria" w:cs="Adobe Caslon Pro Bold"/>
          <w:b/>
          <w:bCs/>
          <w:spacing w:val="-1"/>
          <w:sz w:val="22"/>
          <w:szCs w:val="22"/>
        </w:rPr>
        <w:t>Heritage Guild of Collin County</w:t>
      </w:r>
      <w:r w:rsidRPr="00F51DBB">
        <w:rPr>
          <w:rStyle w:val="EndnoteItals"/>
          <w:rFonts w:ascii="Cambria" w:hAnsi="Cambria" w:cs="Adobe Caslon Pro"/>
          <w:spacing w:val="-1"/>
          <w:sz w:val="22"/>
          <w:szCs w:val="22"/>
        </w:rPr>
        <w:t xml:space="preserve">, McKinney, won approval for a request to make foundation repairs and hand brush the exterior paint on the 1854 Faires-Bell House.   </w:t>
      </w:r>
    </w:p>
    <w:p w14:paraId="161DF4E6" w14:textId="77777777" w:rsidR="00F51DBB" w:rsidRPr="00F51DBB" w:rsidRDefault="00F51DBB" w:rsidP="002255A9">
      <w:pPr>
        <w:pStyle w:val="HeritageByline"/>
        <w:spacing w:line="360" w:lineRule="auto"/>
        <w:jc w:val="left"/>
        <w:rPr>
          <w:rStyle w:val="EndnoteItals"/>
          <w:rFonts w:ascii="Cambria" w:hAnsi="Cambria" w:cs="Adobe Caslon Pro"/>
          <w:spacing w:val="-1"/>
          <w:sz w:val="22"/>
          <w:szCs w:val="22"/>
        </w:rPr>
      </w:pPr>
      <w:r w:rsidRPr="00F51DBB">
        <w:rPr>
          <w:rStyle w:val="EndnoteItals"/>
          <w:rFonts w:ascii="Cambria" w:hAnsi="Cambria" w:cs="Adobe Caslon Pro Bold"/>
          <w:b/>
          <w:bCs/>
          <w:spacing w:val="-1"/>
          <w:sz w:val="22"/>
          <w:szCs w:val="22"/>
        </w:rPr>
        <w:t xml:space="preserve">•  Rockport Cultural Arts District, </w:t>
      </w:r>
      <w:r w:rsidRPr="00F51DBB">
        <w:rPr>
          <w:rStyle w:val="EndnoteItals"/>
          <w:rFonts w:ascii="Cambria" w:hAnsi="Cambria" w:cs="Adobe Caslon Pro"/>
          <w:spacing w:val="-1"/>
          <w:sz w:val="22"/>
          <w:szCs w:val="22"/>
        </w:rPr>
        <w:t>Rockport,</w:t>
      </w:r>
      <w:r w:rsidRPr="00F51DBB">
        <w:rPr>
          <w:rStyle w:val="EndnoteItals"/>
          <w:rFonts w:ascii="Cambria" w:hAnsi="Cambria" w:cs="Adobe Caslon Pro Bold"/>
          <w:b/>
          <w:bCs/>
          <w:spacing w:val="-1"/>
          <w:sz w:val="22"/>
          <w:szCs w:val="22"/>
        </w:rPr>
        <w:t xml:space="preserve"> </w:t>
      </w:r>
      <w:r w:rsidRPr="00F51DBB">
        <w:rPr>
          <w:rStyle w:val="EndnoteItals"/>
          <w:rFonts w:ascii="Cambria" w:hAnsi="Cambria" w:cs="Adobe Caslon Pro"/>
          <w:spacing w:val="-1"/>
          <w:sz w:val="22"/>
          <w:szCs w:val="22"/>
        </w:rPr>
        <w:t xml:space="preserve">will help restore the 1888 Rockport San Antonio and Aransas Pass Depot with THF grant funds. </w:t>
      </w:r>
    </w:p>
    <w:p w14:paraId="1648D3FB" w14:textId="77777777" w:rsidR="00F51DBB" w:rsidRPr="00F51DBB" w:rsidRDefault="00F51DBB" w:rsidP="002255A9">
      <w:pPr>
        <w:pStyle w:val="HeritageByline"/>
        <w:spacing w:line="360" w:lineRule="auto"/>
        <w:jc w:val="left"/>
        <w:rPr>
          <w:rStyle w:val="EndnoteItals"/>
          <w:rFonts w:ascii="Cambria" w:hAnsi="Cambria" w:cs="Adobe Caslon Pro"/>
          <w:spacing w:val="-1"/>
          <w:sz w:val="22"/>
          <w:szCs w:val="22"/>
        </w:rPr>
      </w:pPr>
      <w:r w:rsidRPr="00F51DBB">
        <w:rPr>
          <w:rStyle w:val="EndnoteItals"/>
          <w:rFonts w:ascii="Cambria" w:hAnsi="Cambria" w:cs="Adobe Caslon Pro"/>
          <w:spacing w:val="-1"/>
          <w:sz w:val="22"/>
          <w:szCs w:val="22"/>
        </w:rPr>
        <w:t xml:space="preserve">• </w:t>
      </w:r>
      <w:r w:rsidRPr="00F51DBB">
        <w:rPr>
          <w:rStyle w:val="EndnoteItals"/>
          <w:rFonts w:ascii="Cambria" w:hAnsi="Cambria" w:cs="Adobe Caslon Pro Bold"/>
          <w:b/>
          <w:bCs/>
          <w:spacing w:val="-1"/>
          <w:sz w:val="22"/>
          <w:szCs w:val="22"/>
        </w:rPr>
        <w:t xml:space="preserve">Goodman-LeGrand Museum, </w:t>
      </w:r>
      <w:r w:rsidRPr="00F51DBB">
        <w:rPr>
          <w:rStyle w:val="EndnoteItals"/>
          <w:rFonts w:ascii="Cambria" w:hAnsi="Cambria" w:cs="Adobe Caslon Pro"/>
          <w:spacing w:val="-1"/>
          <w:sz w:val="22"/>
          <w:szCs w:val="22"/>
        </w:rPr>
        <w:t>Tyler,</w:t>
      </w:r>
      <w:r w:rsidRPr="00F51DBB">
        <w:rPr>
          <w:rStyle w:val="EndnoteItals"/>
          <w:rFonts w:ascii="Cambria" w:hAnsi="Cambria" w:cs="Adobe Caslon Pro Bold"/>
          <w:b/>
          <w:bCs/>
          <w:spacing w:val="-1"/>
          <w:sz w:val="22"/>
          <w:szCs w:val="22"/>
        </w:rPr>
        <w:t xml:space="preserve"> </w:t>
      </w:r>
      <w:r w:rsidRPr="00F51DBB">
        <w:rPr>
          <w:rStyle w:val="EndnoteItals"/>
          <w:rFonts w:ascii="Cambria" w:hAnsi="Cambria" w:cs="Adobe Caslon Pro"/>
          <w:spacing w:val="-1"/>
          <w:sz w:val="22"/>
          <w:szCs w:val="22"/>
        </w:rPr>
        <w:t>received an allocation for work on the windows and professional services to appraise and properly document artifacts.</w:t>
      </w:r>
    </w:p>
    <w:p w14:paraId="02F8EF0C" w14:textId="77777777" w:rsidR="00F51DBB" w:rsidRPr="00F51DBB" w:rsidRDefault="00F51DBB" w:rsidP="002255A9">
      <w:pPr>
        <w:pStyle w:val="HeritageByline"/>
        <w:spacing w:line="360" w:lineRule="auto"/>
        <w:jc w:val="left"/>
        <w:rPr>
          <w:rStyle w:val="EndnoteItals"/>
          <w:rFonts w:ascii="Cambria" w:hAnsi="Cambria" w:cs="Adobe Caslon Pro"/>
          <w:spacing w:val="-1"/>
          <w:sz w:val="22"/>
          <w:szCs w:val="22"/>
        </w:rPr>
      </w:pPr>
      <w:r w:rsidRPr="00F51DBB">
        <w:rPr>
          <w:rStyle w:val="EndnoteItals"/>
          <w:rFonts w:ascii="Cambria" w:hAnsi="Cambria" w:cs="Adobe Caslon Pro"/>
          <w:spacing w:val="-1"/>
          <w:sz w:val="22"/>
          <w:szCs w:val="22"/>
        </w:rPr>
        <w:t>•</w:t>
      </w:r>
      <w:r w:rsidRPr="00F51DBB">
        <w:rPr>
          <w:rStyle w:val="EndnoteItals"/>
          <w:rFonts w:ascii="Cambria" w:hAnsi="Cambria" w:cs="Adobe Caslon Pro Bold"/>
          <w:b/>
          <w:bCs/>
          <w:spacing w:val="-1"/>
          <w:sz w:val="22"/>
          <w:szCs w:val="22"/>
        </w:rPr>
        <w:t xml:space="preserve"> Friends of the History Center for Aransas County, </w:t>
      </w:r>
      <w:r w:rsidRPr="00F51DBB">
        <w:rPr>
          <w:rStyle w:val="EndnoteItals"/>
          <w:rFonts w:ascii="Cambria" w:hAnsi="Cambria" w:cs="Adobe Caslon Pro"/>
          <w:spacing w:val="-1"/>
          <w:sz w:val="22"/>
          <w:szCs w:val="22"/>
        </w:rPr>
        <w:t xml:space="preserve">Rockport, will use its grant for the exhibit </w:t>
      </w:r>
      <w:r w:rsidRPr="002255A9">
        <w:rPr>
          <w:rStyle w:val="EndnoteItals"/>
          <w:rFonts w:ascii="Cambria" w:hAnsi="Cambria" w:cs="Adobe Caslon Pro"/>
          <w:i/>
          <w:iCs/>
          <w:spacing w:val="-1"/>
          <w:sz w:val="22"/>
          <w:szCs w:val="22"/>
        </w:rPr>
        <w:t>Vietnamese Neighbors: 40 Years on the Texas Coast</w:t>
      </w:r>
      <w:r w:rsidRPr="00F51DBB">
        <w:rPr>
          <w:rStyle w:val="EndnoteItals"/>
          <w:rFonts w:ascii="Cambria" w:hAnsi="Cambria" w:cs="Adobe Caslon Pro"/>
          <w:spacing w:val="-1"/>
          <w:sz w:val="22"/>
          <w:szCs w:val="22"/>
        </w:rPr>
        <w:t xml:space="preserve"> and for printing </w:t>
      </w:r>
      <w:r w:rsidRPr="002255A9">
        <w:rPr>
          <w:rStyle w:val="EndnoteItals"/>
          <w:rFonts w:ascii="Cambria" w:hAnsi="Cambria" w:cs="Adobe Caslon Pro"/>
          <w:i/>
          <w:iCs/>
          <w:spacing w:val="-1"/>
          <w:sz w:val="22"/>
          <w:szCs w:val="22"/>
        </w:rPr>
        <w:t>Growing Up Vietnamese on the Texas Coast</w:t>
      </w:r>
      <w:r w:rsidRPr="00F51DBB">
        <w:rPr>
          <w:rStyle w:val="EndnoteItals"/>
          <w:rFonts w:ascii="Cambria" w:hAnsi="Cambria" w:cs="Adobe Caslon Pro"/>
          <w:spacing w:val="-1"/>
          <w:sz w:val="22"/>
          <w:szCs w:val="22"/>
        </w:rPr>
        <w:t xml:space="preserve">. </w:t>
      </w:r>
    </w:p>
    <w:p w14:paraId="22F74EF1" w14:textId="77777777" w:rsidR="00F51DBB" w:rsidRPr="00F51DBB" w:rsidRDefault="00F51DBB" w:rsidP="002255A9">
      <w:pPr>
        <w:pStyle w:val="HeritageByline"/>
        <w:spacing w:line="360" w:lineRule="auto"/>
        <w:jc w:val="left"/>
        <w:rPr>
          <w:rStyle w:val="EndnoteItals"/>
          <w:rFonts w:ascii="Cambria" w:hAnsi="Cambria" w:cs="Adobe Caslon Pro"/>
          <w:spacing w:val="-1"/>
          <w:sz w:val="22"/>
          <w:szCs w:val="22"/>
        </w:rPr>
      </w:pPr>
      <w:r w:rsidRPr="00F51DBB">
        <w:rPr>
          <w:rStyle w:val="EndnoteItals"/>
          <w:rFonts w:ascii="Cambria" w:hAnsi="Cambria" w:cs="Adobe Caslon Pro"/>
          <w:spacing w:val="-1"/>
          <w:sz w:val="22"/>
          <w:szCs w:val="22"/>
        </w:rPr>
        <w:t>•</w:t>
      </w:r>
      <w:r w:rsidRPr="00F51DBB">
        <w:rPr>
          <w:rStyle w:val="EndnoteItals"/>
          <w:rFonts w:ascii="Cambria" w:hAnsi="Cambria" w:cs="Adobe Caslon Pro Bold"/>
          <w:b/>
          <w:bCs/>
          <w:spacing w:val="-1"/>
          <w:sz w:val="22"/>
          <w:szCs w:val="22"/>
        </w:rPr>
        <w:t xml:space="preserve"> Wolfe City Public Library, </w:t>
      </w:r>
      <w:r w:rsidRPr="00F51DBB">
        <w:rPr>
          <w:rStyle w:val="EndnoteItals"/>
          <w:rFonts w:ascii="Cambria" w:hAnsi="Cambria" w:cs="Adobe Caslon Pro"/>
          <w:spacing w:val="-1"/>
          <w:sz w:val="22"/>
          <w:szCs w:val="22"/>
        </w:rPr>
        <w:t xml:space="preserve">Wolfe City, received assistance for renovating the Santa Fe Depot Building, which houses the city’s library. </w:t>
      </w:r>
    </w:p>
    <w:p w14:paraId="049C3425" w14:textId="77777777" w:rsidR="00F51DBB" w:rsidRPr="00F51DBB" w:rsidRDefault="00F51DBB" w:rsidP="002255A9">
      <w:pPr>
        <w:pStyle w:val="HeritageByline"/>
        <w:spacing w:line="360" w:lineRule="auto"/>
        <w:jc w:val="left"/>
        <w:rPr>
          <w:rStyle w:val="EndnoteItals"/>
          <w:rFonts w:ascii="Cambria" w:hAnsi="Cambria" w:cs="Adobe Caslon Pro"/>
          <w:spacing w:val="-1"/>
          <w:sz w:val="22"/>
          <w:szCs w:val="22"/>
        </w:rPr>
      </w:pPr>
      <w:r w:rsidRPr="00F51DBB">
        <w:rPr>
          <w:rStyle w:val="EndnoteItals"/>
          <w:rFonts w:ascii="Cambria" w:hAnsi="Cambria" w:cs="Adobe Caslon Pro"/>
          <w:spacing w:val="-1"/>
          <w:sz w:val="22"/>
          <w:szCs w:val="22"/>
        </w:rPr>
        <w:t xml:space="preserve">The following two rural preservation grants were made from the </w:t>
      </w:r>
      <w:r w:rsidRPr="002255A9">
        <w:rPr>
          <w:rStyle w:val="EndnoteItals"/>
          <w:rFonts w:ascii="Cambria" w:hAnsi="Cambria" w:cs="Adobe Caslon Pro"/>
          <w:b/>
          <w:bCs/>
          <w:spacing w:val="-1"/>
          <w:sz w:val="22"/>
          <w:szCs w:val="22"/>
        </w:rPr>
        <w:t>Jeanne R. Blocker Memorial Fund</w:t>
      </w:r>
      <w:r w:rsidRPr="00F51DBB">
        <w:rPr>
          <w:rStyle w:val="EndnoteItals"/>
          <w:rFonts w:ascii="Cambria" w:hAnsi="Cambria" w:cs="Adobe Caslon Pro"/>
          <w:spacing w:val="-1"/>
          <w:sz w:val="22"/>
          <w:szCs w:val="22"/>
        </w:rPr>
        <w:t xml:space="preserve">. </w:t>
      </w:r>
    </w:p>
    <w:p w14:paraId="77892995" w14:textId="77777777" w:rsidR="00F51DBB" w:rsidRPr="00F51DBB" w:rsidRDefault="00F51DBB" w:rsidP="002255A9">
      <w:pPr>
        <w:pStyle w:val="HeritageByline"/>
        <w:spacing w:line="360" w:lineRule="auto"/>
        <w:jc w:val="left"/>
        <w:rPr>
          <w:rStyle w:val="EndnoteItals"/>
          <w:rFonts w:ascii="Cambria" w:hAnsi="Cambria" w:cs="Adobe Caslon Pro"/>
          <w:spacing w:val="-1"/>
          <w:sz w:val="22"/>
          <w:szCs w:val="22"/>
        </w:rPr>
      </w:pPr>
      <w:r w:rsidRPr="00F51DBB">
        <w:rPr>
          <w:rStyle w:val="EndnoteItals"/>
          <w:rFonts w:ascii="Cambria" w:hAnsi="Cambria" w:cs="Adobe Caslon Pro Bold"/>
          <w:b/>
          <w:bCs/>
          <w:spacing w:val="-1"/>
          <w:sz w:val="22"/>
          <w:szCs w:val="22"/>
        </w:rPr>
        <w:t>• Farmersville Historical Society,</w:t>
      </w:r>
      <w:r w:rsidRPr="00F51DBB">
        <w:rPr>
          <w:rStyle w:val="EndnoteItals"/>
          <w:rFonts w:ascii="Cambria" w:hAnsi="Cambria" w:cs="Adobe Caslon Pro"/>
          <w:spacing w:val="-1"/>
          <w:sz w:val="22"/>
          <w:szCs w:val="22"/>
        </w:rPr>
        <w:t xml:space="preserve"> Farmersville, received a grant to repaint and complete other work on the 1865 Bain-Honaker House. </w:t>
      </w:r>
    </w:p>
    <w:p w14:paraId="640D3788" w14:textId="77777777" w:rsidR="00322C2A" w:rsidRPr="00F51DBB" w:rsidRDefault="00F51DBB" w:rsidP="0029626F">
      <w:pPr>
        <w:spacing w:line="360" w:lineRule="auto"/>
        <w:ind w:firstLine="180"/>
        <w:rPr>
          <w:rFonts w:ascii="Cambria" w:eastAsia="Times" w:hAnsi="Cambria"/>
          <w:color w:val="000000"/>
          <w:sz w:val="22"/>
          <w:szCs w:val="22"/>
        </w:rPr>
      </w:pPr>
      <w:r w:rsidRPr="00F51DBB">
        <w:rPr>
          <w:rStyle w:val="EndnoteItals"/>
          <w:rFonts w:ascii="Cambria" w:hAnsi="Cambria" w:cs="Adobe Caslon Pro"/>
          <w:i w:val="0"/>
          <w:iCs w:val="0"/>
          <w:spacing w:val="-1"/>
          <w:sz w:val="22"/>
          <w:szCs w:val="22"/>
        </w:rPr>
        <w:t>•</w:t>
      </w:r>
      <w:r w:rsidRPr="00F51DBB">
        <w:rPr>
          <w:rStyle w:val="EndnoteItals"/>
          <w:rFonts w:ascii="Cambria" w:hAnsi="Cambria" w:cs="Adobe Caslon Pro Bold"/>
          <w:b/>
          <w:bCs/>
          <w:i w:val="0"/>
          <w:iCs w:val="0"/>
          <w:spacing w:val="-1"/>
          <w:sz w:val="22"/>
          <w:szCs w:val="22"/>
        </w:rPr>
        <w:t xml:space="preserve"> North Texas Society of History and Culture, </w:t>
      </w:r>
      <w:r w:rsidRPr="00F51DBB">
        <w:rPr>
          <w:rStyle w:val="EndnoteItals"/>
          <w:rFonts w:ascii="Cambria" w:hAnsi="Cambria" w:cs="Adobe Caslon Pro"/>
          <w:i w:val="0"/>
          <w:iCs w:val="0"/>
          <w:spacing w:val="-1"/>
          <w:sz w:val="22"/>
          <w:szCs w:val="22"/>
        </w:rPr>
        <w:t>Nocona, will install a security system in the Tales ‘N’ Trails Museum with its award.</w:t>
      </w:r>
    </w:p>
    <w:p w14:paraId="6A1846BA" w14:textId="77777777" w:rsidR="00322C2A" w:rsidRPr="002255A9" w:rsidRDefault="00322C2A" w:rsidP="002255A9">
      <w:pPr>
        <w:spacing w:line="360" w:lineRule="auto"/>
        <w:ind w:firstLine="720"/>
        <w:rPr>
          <w:rFonts w:ascii="Cambria" w:eastAsia="Times" w:hAnsi="Cambria"/>
          <w:sz w:val="22"/>
          <w:szCs w:val="22"/>
        </w:rPr>
      </w:pPr>
      <w:r w:rsidRPr="002255A9">
        <w:rPr>
          <w:rFonts w:ascii="Cambria" w:eastAsia="Times" w:hAnsi="Cambria"/>
          <w:sz w:val="22"/>
          <w:szCs w:val="22"/>
        </w:rPr>
        <w:t xml:space="preserve">Since 1954, the Texas Historical Foundation has funded preservation and education projects around the state and helps promote the cultural legacy of </w:t>
      </w:r>
      <w:r w:rsidR="002255A9">
        <w:rPr>
          <w:rFonts w:ascii="Cambria" w:eastAsia="Times" w:hAnsi="Cambria"/>
          <w:sz w:val="22"/>
          <w:szCs w:val="22"/>
        </w:rPr>
        <w:t>Texas</w:t>
      </w:r>
      <w:r w:rsidRPr="002255A9">
        <w:rPr>
          <w:rFonts w:ascii="Cambria" w:eastAsia="Times" w:hAnsi="Cambria"/>
          <w:sz w:val="22"/>
          <w:szCs w:val="22"/>
        </w:rPr>
        <w:t xml:space="preserve"> Among the group’s efforts is its award-winning Texas HERITAGE magazine and </w:t>
      </w:r>
      <w:r w:rsidR="00D66E95">
        <w:rPr>
          <w:rFonts w:ascii="Cambria" w:eastAsia="Times" w:hAnsi="Cambria"/>
          <w:sz w:val="22"/>
          <w:szCs w:val="22"/>
        </w:rPr>
        <w:t>an active</w:t>
      </w:r>
      <w:r w:rsidRPr="002255A9">
        <w:rPr>
          <w:rFonts w:ascii="Cambria" w:eastAsia="Times" w:hAnsi="Cambria"/>
          <w:sz w:val="22"/>
          <w:szCs w:val="22"/>
        </w:rPr>
        <w:t xml:space="preserve"> grants program. </w:t>
      </w:r>
      <w:r w:rsidR="002255A9">
        <w:rPr>
          <w:rFonts w:ascii="Cambria" w:eastAsia="Times" w:hAnsi="Cambria"/>
          <w:sz w:val="22"/>
          <w:szCs w:val="22"/>
        </w:rPr>
        <w:t xml:space="preserve">For more information, </w:t>
      </w:r>
      <w:r w:rsidR="00D66E95">
        <w:rPr>
          <w:rFonts w:ascii="Cambria" w:eastAsia="Times" w:hAnsi="Cambria"/>
          <w:color w:val="000000"/>
          <w:sz w:val="22"/>
          <w:szCs w:val="22"/>
        </w:rPr>
        <w:t>see</w:t>
      </w:r>
      <w:r w:rsidR="002255A9">
        <w:rPr>
          <w:rFonts w:ascii="Cambria" w:eastAsia="Times" w:hAnsi="Cambria"/>
          <w:color w:val="000000"/>
          <w:sz w:val="22"/>
          <w:szCs w:val="22"/>
        </w:rPr>
        <w:t xml:space="preserve"> </w:t>
      </w:r>
      <w:r w:rsidR="002255A9">
        <w:rPr>
          <w:rFonts w:ascii="Cambria" w:eastAsia="Times" w:hAnsi="Cambria"/>
          <w:sz w:val="22"/>
          <w:szCs w:val="22"/>
        </w:rPr>
        <w:t>www.</w:t>
      </w:r>
      <w:r w:rsidR="0051351D" w:rsidRPr="002255A9">
        <w:rPr>
          <w:rFonts w:ascii="Cambria" w:eastAsia="Times" w:hAnsi="Cambria"/>
          <w:sz w:val="22"/>
          <w:szCs w:val="22"/>
        </w:rPr>
        <w:t>texashistoricalfoundation.or</w:t>
      </w:r>
      <w:r w:rsidR="002255A9">
        <w:rPr>
          <w:rFonts w:ascii="Cambria" w:eastAsia="Times" w:hAnsi="Cambria"/>
          <w:sz w:val="22"/>
          <w:szCs w:val="22"/>
        </w:rPr>
        <w:t>g</w:t>
      </w:r>
      <w:r w:rsidR="0029626F">
        <w:rPr>
          <w:rFonts w:ascii="Cambria" w:eastAsia="Times" w:hAnsi="Cambria"/>
          <w:sz w:val="22"/>
          <w:szCs w:val="22"/>
        </w:rPr>
        <w:t>.</w:t>
      </w:r>
    </w:p>
    <w:sectPr w:rsidR="00322C2A" w:rsidRPr="002255A9" w:rsidSect="00021665">
      <w:pgSz w:w="12240" w:h="15840" w:code="1"/>
      <w:pgMar w:top="57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dobe Garamond Pro">
    <w:altName w:val="Adobe Garamond Pro"/>
    <w:charset w:val="4D"/>
    <w:family w:val="roman"/>
    <w:pitch w:val="variable"/>
    <w:sig w:usb0="00000007" w:usb1="00000001" w:usb2="00000000" w:usb3="00000000" w:csb0="00000093" w:csb1="00000000"/>
  </w:font>
  <w:font w:name="L Avenir Light"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dobe Caslon Pro">
    <w:altName w:val="Adobe Caslon Pro"/>
    <w:charset w:val="4D"/>
    <w:family w:val="roman"/>
    <w:notTrueType/>
    <w:pitch w:val="variable"/>
    <w:sig w:usb0="00000007" w:usb1="00000001" w:usb2="00000000" w:usb3="00000000" w:csb0="00000093" w:csb1="00000000"/>
  </w:font>
  <w:font w:name="Adobe Caslon Pro Bold">
    <w:altName w:val="Adobe Caslon Pro Bold"/>
    <w:charset w:val="4D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F2EC0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3F0E9F"/>
    <w:multiLevelType w:val="hybridMultilevel"/>
    <w:tmpl w:val="3BEE8E0A"/>
    <w:lvl w:ilvl="0" w:tplc="F0DE16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5A96D00"/>
    <w:multiLevelType w:val="hybridMultilevel"/>
    <w:tmpl w:val="209EA068"/>
    <w:lvl w:ilvl="0" w:tplc="04090001">
      <w:start w:val="200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77956"/>
    <w:multiLevelType w:val="hybridMultilevel"/>
    <w:tmpl w:val="6A76BD7C"/>
    <w:lvl w:ilvl="0" w:tplc="67B05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BD936B6"/>
    <w:multiLevelType w:val="hybridMultilevel"/>
    <w:tmpl w:val="D1A89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E2B4A"/>
    <w:multiLevelType w:val="hybridMultilevel"/>
    <w:tmpl w:val="34AC0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F25D7"/>
    <w:multiLevelType w:val="hybridMultilevel"/>
    <w:tmpl w:val="D1A89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6B"/>
    <w:rsid w:val="00003954"/>
    <w:rsid w:val="00021665"/>
    <w:rsid w:val="000260C3"/>
    <w:rsid w:val="0004574A"/>
    <w:rsid w:val="00072E00"/>
    <w:rsid w:val="00104263"/>
    <w:rsid w:val="00105842"/>
    <w:rsid w:val="00162A1C"/>
    <w:rsid w:val="001642AD"/>
    <w:rsid w:val="0020785B"/>
    <w:rsid w:val="002255A9"/>
    <w:rsid w:val="00226836"/>
    <w:rsid w:val="00270932"/>
    <w:rsid w:val="0029626F"/>
    <w:rsid w:val="002B041F"/>
    <w:rsid w:val="002E7306"/>
    <w:rsid w:val="002F5419"/>
    <w:rsid w:val="00314F91"/>
    <w:rsid w:val="00322C2A"/>
    <w:rsid w:val="00347159"/>
    <w:rsid w:val="003970E3"/>
    <w:rsid w:val="003B5417"/>
    <w:rsid w:val="0041285C"/>
    <w:rsid w:val="00421A35"/>
    <w:rsid w:val="00426CAD"/>
    <w:rsid w:val="0045307C"/>
    <w:rsid w:val="004645BA"/>
    <w:rsid w:val="00473E19"/>
    <w:rsid w:val="0049579B"/>
    <w:rsid w:val="0051351D"/>
    <w:rsid w:val="00561118"/>
    <w:rsid w:val="0065373B"/>
    <w:rsid w:val="00674DB2"/>
    <w:rsid w:val="006A0608"/>
    <w:rsid w:val="006A5E80"/>
    <w:rsid w:val="007C3EFF"/>
    <w:rsid w:val="008249BC"/>
    <w:rsid w:val="00842D68"/>
    <w:rsid w:val="0087666D"/>
    <w:rsid w:val="00884C69"/>
    <w:rsid w:val="00894C58"/>
    <w:rsid w:val="008B580C"/>
    <w:rsid w:val="008F2F7E"/>
    <w:rsid w:val="00920EFF"/>
    <w:rsid w:val="00951CAC"/>
    <w:rsid w:val="009B0CF7"/>
    <w:rsid w:val="009D7A03"/>
    <w:rsid w:val="009F4FC1"/>
    <w:rsid w:val="00A647EB"/>
    <w:rsid w:val="00A84BA5"/>
    <w:rsid w:val="00B0178E"/>
    <w:rsid w:val="00B54C40"/>
    <w:rsid w:val="00BC1BED"/>
    <w:rsid w:val="00BC7BC3"/>
    <w:rsid w:val="00C2747C"/>
    <w:rsid w:val="00C35FE4"/>
    <w:rsid w:val="00C5422A"/>
    <w:rsid w:val="00CA314F"/>
    <w:rsid w:val="00CD0DBD"/>
    <w:rsid w:val="00D32991"/>
    <w:rsid w:val="00D66E95"/>
    <w:rsid w:val="00D91670"/>
    <w:rsid w:val="00DC3AF2"/>
    <w:rsid w:val="00DD4CF3"/>
    <w:rsid w:val="00DF3C9F"/>
    <w:rsid w:val="00E01C3A"/>
    <w:rsid w:val="00E030B8"/>
    <w:rsid w:val="00E97B1C"/>
    <w:rsid w:val="00EC02A0"/>
    <w:rsid w:val="00EF565F"/>
    <w:rsid w:val="00EF665F"/>
    <w:rsid w:val="00F14FA2"/>
    <w:rsid w:val="00F35EC5"/>
    <w:rsid w:val="00F51DBB"/>
    <w:rsid w:val="00FA786A"/>
    <w:rsid w:val="00FE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96F70"/>
  <w15:chartTrackingRefBased/>
  <w15:docId w15:val="{B4FD9666-1F63-44EA-82A9-D480A8EE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link w:val="DocumentMapChar"/>
    <w:uiPriority w:val="99"/>
    <w:semiHidden/>
    <w:unhideWhenUsed/>
    <w:rsid w:val="0028075D"/>
    <w:rPr>
      <w:rFonts w:ascii="Lucida Grande" w:hAnsi="Lucida Grande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28075D"/>
    <w:rPr>
      <w:rFonts w:ascii="Lucida Grande" w:hAnsi="Lucida Grande"/>
      <w:sz w:val="24"/>
      <w:szCs w:val="24"/>
    </w:rPr>
  </w:style>
  <w:style w:type="paragraph" w:customStyle="1" w:styleId="HeritageByline">
    <w:name w:val="Heritage Byline"/>
    <w:basedOn w:val="Normal"/>
    <w:uiPriority w:val="99"/>
    <w:rsid w:val="00F51DBB"/>
    <w:pPr>
      <w:autoSpaceDE w:val="0"/>
      <w:autoSpaceDN w:val="0"/>
      <w:adjustRightInd w:val="0"/>
      <w:spacing w:line="260" w:lineRule="atLeast"/>
      <w:ind w:firstLine="180"/>
      <w:jc w:val="center"/>
      <w:textAlignment w:val="center"/>
    </w:pPr>
    <w:rPr>
      <w:rFonts w:ascii="Adobe Garamond Pro" w:hAnsi="Adobe Garamond Pro" w:cs="Adobe Garamond Pro"/>
      <w:i/>
      <w:iCs/>
      <w:color w:val="000000"/>
      <w:sz w:val="20"/>
      <w:szCs w:val="20"/>
    </w:rPr>
  </w:style>
  <w:style w:type="character" w:customStyle="1" w:styleId="EndnoteItals">
    <w:name w:val="Endnote Itals"/>
    <w:uiPriority w:val="99"/>
    <w:rsid w:val="00F51DBB"/>
    <w:rPr>
      <w:rFonts w:ascii="L Avenir Light" w:hAnsi="L Avenir Light" w:cs="L Avenir Light"/>
      <w:i/>
      <w:iCs/>
      <w:color w:val="000000"/>
      <w:spacing w:val="0"/>
      <w:w w:val="100"/>
      <w:position w:val="0"/>
      <w:sz w:val="17"/>
      <w:szCs w:val="17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B04D68798F643868285469D9183BE" ma:contentTypeVersion="12" ma:contentTypeDescription="Create a new document." ma:contentTypeScope="" ma:versionID="827b2b08ed3687f043f30b9d0081ed85">
  <xsd:schema xmlns:xsd="http://www.w3.org/2001/XMLSchema" xmlns:xs="http://www.w3.org/2001/XMLSchema" xmlns:p="http://schemas.microsoft.com/office/2006/metadata/properties" xmlns:ns2="23d48902-d2f5-4d87-815e-93937821b7a8" xmlns:ns3="dcda8d6f-b228-46fe-8525-db46dced33bb" targetNamespace="http://schemas.microsoft.com/office/2006/metadata/properties" ma:root="true" ma:fieldsID="62b8d41735859dfedf41c32d01c841c0" ns2:_="" ns3:_="">
    <xsd:import namespace="23d48902-d2f5-4d87-815e-93937821b7a8"/>
    <xsd:import namespace="dcda8d6f-b228-46fe-8525-db46dced3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48902-d2f5-4d87-815e-93937821b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a8d6f-b228-46fe-8525-db46dced3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0456DE-8DD3-46C6-BF69-74F139D06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48902-d2f5-4d87-815e-93937821b7a8"/>
    <ds:schemaRef ds:uri="dcda8d6f-b228-46fe-8525-db46dced3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F6FFE2-50CC-43B7-ACEF-F16FF1653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F4989-23D3-4371-894E-BED949D10B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Recommendations</vt:lpstr>
    </vt:vector>
  </TitlesOfParts>
  <Company>Keith Products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Recommendations</dc:title>
  <dc:subject/>
  <dc:creator>Tom Doell</dc:creator>
  <cp:keywords/>
  <cp:lastModifiedBy>Jessica Gadis</cp:lastModifiedBy>
  <cp:revision>2</cp:revision>
  <cp:lastPrinted>2020-07-29T13:57:00Z</cp:lastPrinted>
  <dcterms:created xsi:type="dcterms:W3CDTF">2021-08-24T23:12:00Z</dcterms:created>
  <dcterms:modified xsi:type="dcterms:W3CDTF">2021-08-24T23:12:00Z</dcterms:modified>
</cp:coreProperties>
</file>